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288" w:lineRule="auto"/>
        <w:rPr>
          <w:rFonts w:ascii="Verdana" w:hAnsi="Verdana"/>
          <w:sz w:val="24"/>
          <w:szCs w:val="24"/>
        </w:rPr>
      </w:pPr>
    </w:p>
    <w:p>
      <w:pPr>
        <w:pStyle w:val="Body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Dduw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r breuddwydion,</w:t>
      </w:r>
    </w:p>
    <w:p>
      <w:pPr>
        <w:pStyle w:val="Body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rwy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breuddwydio am gymuned</w:t>
      </w:r>
    </w:p>
    <w:p>
      <w:pPr>
        <w:pStyle w:val="Body"/>
        <w:numPr>
          <w:ilvl w:val="0"/>
          <w:numId w:val="2"/>
        </w:numPr>
        <w:spacing w:line="288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lle gall pob un fyw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ddiogel</w:t>
      </w:r>
    </w:p>
    <w:p>
      <w:pPr>
        <w:pStyle w:val="Body"/>
        <w:numPr>
          <w:ilvl w:val="0"/>
          <w:numId w:val="2"/>
        </w:numPr>
        <w:spacing w:line="288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lle mae merched a dynion yn gyfartal</w:t>
      </w:r>
    </w:p>
    <w:p>
      <w:pPr>
        <w:pStyle w:val="Body"/>
        <w:numPr>
          <w:ilvl w:val="0"/>
          <w:numId w:val="2"/>
        </w:numPr>
        <w:spacing w:line="288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 xml:space="preserve">lle mae plant yn derbyn addysg </w:t>
      </w:r>
    </w:p>
    <w:p>
      <w:pPr>
        <w:pStyle w:val="Body"/>
        <w:numPr>
          <w:ilvl w:val="0"/>
          <w:numId w:val="2"/>
        </w:numPr>
        <w:spacing w:line="288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lle nad yw teyrngarwch i lwyth yn cyfrif</w:t>
      </w:r>
    </w:p>
    <w:p>
      <w:pPr>
        <w:pStyle w:val="Body"/>
        <w:numPr>
          <w:ilvl w:val="0"/>
          <w:numId w:val="2"/>
        </w:numPr>
        <w:spacing w:line="288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lle mae hawliau dynol yn cael eu parchu</w:t>
      </w:r>
    </w:p>
    <w:p>
      <w:pPr>
        <w:pStyle w:val="Body"/>
        <w:numPr>
          <w:ilvl w:val="0"/>
          <w:numId w:val="2"/>
        </w:numPr>
        <w:spacing w:line="288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lle mae cyfiawnder yn cael ei weithredu</w:t>
      </w:r>
    </w:p>
    <w:p>
      <w:pPr>
        <w:pStyle w:val="Body"/>
        <w:numPr>
          <w:ilvl w:val="0"/>
          <w:numId w:val="2"/>
        </w:numPr>
        <w:spacing w:line="288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lle nad yw arweinwyr yn gormesu</w:t>
      </w:r>
    </w:p>
    <w:p>
      <w:pPr>
        <w:pStyle w:val="Body"/>
        <w:numPr>
          <w:ilvl w:val="0"/>
          <w:numId w:val="2"/>
        </w:numPr>
        <w:spacing w:line="288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lle mae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r awdurdodau yn onest ac yn atebol</w:t>
      </w:r>
    </w:p>
    <w:p>
      <w:pPr>
        <w:pStyle w:val="Body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- lle mae gwleidyddion yn gwrando mewn tawelwch</w:t>
      </w:r>
    </w:p>
    <w:p>
      <w:pPr>
        <w:pStyle w:val="Body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Rwy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breuddwydio am hyn a llawer mwy</w:t>
      </w:r>
    </w:p>
    <w:p>
      <w:pPr>
        <w:pStyle w:val="Body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ac rwy</w:t>
      </w:r>
      <w:r>
        <w:rPr>
          <w:rFonts w:ascii="Verdana" w:hAnsi="Verdana" w:hint="default"/>
          <w:sz w:val="24"/>
          <w:szCs w:val="24"/>
          <w:rtl w:val="0"/>
        </w:rPr>
        <w:t>’</w:t>
      </w:r>
      <w:r>
        <w:rPr>
          <w:rFonts w:ascii="Verdana" w:hAnsi="Verdana"/>
          <w:sz w:val="24"/>
          <w:szCs w:val="24"/>
          <w:rtl w:val="0"/>
        </w:rPr>
        <w:t>n dal i gredu bydd Duw yn darparu.</w:t>
      </w:r>
    </w:p>
    <w:p>
      <w:pPr>
        <w:pStyle w:val="Body"/>
        <w:spacing w:line="288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</w:rPr>
        <w:t>Amen</w:t>
      </w:r>
    </w:p>
    <w:p>
      <w:pPr>
        <w:pStyle w:val="Body"/>
        <w:spacing w:line="288" w:lineRule="auto"/>
        <w:rPr>
          <w:rFonts w:ascii="Verdana" w:cs="Verdana" w:hAnsi="Verdana" w:eastAsia="Verdana"/>
          <w:sz w:val="24"/>
          <w:szCs w:val="24"/>
        </w:rPr>
      </w:pPr>
    </w:p>
    <w:p>
      <w:pPr>
        <w:pStyle w:val="Body"/>
        <w:spacing w:line="288" w:lineRule="auto"/>
      </w:pPr>
      <w:r>
        <w:rPr>
          <w:rFonts w:ascii="Verdana" w:hAnsi="Verdana"/>
          <w:sz w:val="24"/>
          <w:szCs w:val="24"/>
          <w:rtl w:val="0"/>
        </w:rPr>
        <w:t>Gweddi o Kenya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numbering" w:styleId="Dash">
    <w:name w:val="Dash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